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6157" w14:textId="77777777" w:rsidR="00F778D0" w:rsidRPr="00280CCF" w:rsidRDefault="003F1CD4" w:rsidP="00945A9A">
      <w:pPr>
        <w:pStyle w:val="Heading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80CCF">
        <w:rPr>
          <w:rFonts w:ascii="Times New Roman" w:hAnsi="Times New Roman" w:cs="Times New Roman"/>
          <w:color w:val="000000" w:themeColor="text1"/>
          <w:lang w:val="ru-RU"/>
        </w:rPr>
        <w:t>1. Независимость</w:t>
      </w:r>
    </w:p>
    <w:p w14:paraId="53E13C8B" w14:textId="77777777" w:rsidR="00F778D0" w:rsidRPr="00280CCF" w:rsidRDefault="003F1CD4" w:rsidP="00945A9A">
      <w:pPr>
        <w:jc w:val="both"/>
        <w:rPr>
          <w:rFonts w:ascii="Times New Roman" w:hAnsi="Times New Roman" w:cs="Times New Roman"/>
          <w:lang w:val="ru-RU"/>
        </w:rPr>
      </w:pPr>
      <w:r w:rsidRPr="00280CCF">
        <w:rPr>
          <w:rFonts w:ascii="Times New Roman" w:hAnsi="Times New Roman" w:cs="Times New Roman"/>
        </w:rPr>
        <w:t>EUROSERT</w:t>
      </w:r>
      <w:r w:rsidRPr="00280CCF">
        <w:rPr>
          <w:rFonts w:ascii="Times New Roman" w:hAnsi="Times New Roman" w:cs="Times New Roman"/>
          <w:lang w:val="ru-RU"/>
        </w:rPr>
        <w:t xml:space="preserve"> </w:t>
      </w:r>
      <w:r w:rsidRPr="00280CCF">
        <w:rPr>
          <w:rFonts w:ascii="Times New Roman" w:hAnsi="Times New Roman" w:cs="Times New Roman"/>
        </w:rPr>
        <w:t>O</w:t>
      </w:r>
      <w:r w:rsidRPr="00280CCF">
        <w:rPr>
          <w:rFonts w:ascii="Times New Roman" w:hAnsi="Times New Roman" w:cs="Times New Roman"/>
          <w:lang w:val="ru-RU"/>
        </w:rPr>
        <w:t xml:space="preserve">Ü сохраняет независимость от любых организаций, которые могут оказывать влияние на принимаемые сертификационные решения. Орган не осуществляет проектирование, производство, маркетинг, установку или </w:t>
      </w:r>
      <w:r w:rsidRPr="00280CCF">
        <w:rPr>
          <w:rFonts w:ascii="Times New Roman" w:hAnsi="Times New Roman" w:cs="Times New Roman"/>
          <w:lang w:val="ru-RU"/>
        </w:rPr>
        <w:t>техническое обслуживание сертифицируемой продукции, не предлагает консультации по этим вопросам.</w:t>
      </w:r>
    </w:p>
    <w:p w14:paraId="02DC76BE" w14:textId="77777777" w:rsidR="00F778D0" w:rsidRPr="00280CCF" w:rsidRDefault="00F778D0" w:rsidP="00945A9A">
      <w:pPr>
        <w:jc w:val="both"/>
        <w:rPr>
          <w:rFonts w:ascii="Times New Roman" w:hAnsi="Times New Roman" w:cs="Times New Roman"/>
          <w:lang w:val="ru-RU"/>
        </w:rPr>
      </w:pPr>
    </w:p>
    <w:p w14:paraId="5EC40D1F" w14:textId="77777777" w:rsidR="00F778D0" w:rsidRPr="00280CCF" w:rsidRDefault="003F1CD4" w:rsidP="00945A9A">
      <w:pPr>
        <w:jc w:val="both"/>
        <w:rPr>
          <w:rFonts w:ascii="Times New Roman" w:hAnsi="Times New Roman" w:cs="Times New Roman"/>
          <w:lang w:val="ru-RU"/>
        </w:rPr>
      </w:pPr>
      <w:r w:rsidRPr="00280CCF">
        <w:rPr>
          <w:rFonts w:ascii="Times New Roman" w:hAnsi="Times New Roman" w:cs="Times New Roman"/>
          <w:lang w:val="ru-RU"/>
        </w:rPr>
        <w:t>Организация имеет управленческую и юридическую независимость от клиентов, консультантов и любых заинтересованных сторон, чьи интересы могут вступать в конфлик</w:t>
      </w:r>
      <w:r w:rsidRPr="00280CCF">
        <w:rPr>
          <w:rFonts w:ascii="Times New Roman" w:hAnsi="Times New Roman" w:cs="Times New Roman"/>
          <w:lang w:val="ru-RU"/>
        </w:rPr>
        <w:t>т с объективностью сертификации.</w:t>
      </w:r>
    </w:p>
    <w:p w14:paraId="22383DA6" w14:textId="77777777" w:rsidR="00F778D0" w:rsidRPr="00280CCF" w:rsidRDefault="003F1CD4" w:rsidP="00945A9A">
      <w:pPr>
        <w:pStyle w:val="Heading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80CCF">
        <w:rPr>
          <w:rFonts w:ascii="Times New Roman" w:hAnsi="Times New Roman" w:cs="Times New Roman"/>
          <w:color w:val="000000" w:themeColor="text1"/>
          <w:lang w:val="ru-RU"/>
        </w:rPr>
        <w:t>2. Беспристрастность</w:t>
      </w:r>
    </w:p>
    <w:p w14:paraId="62A1DC8C" w14:textId="77777777" w:rsidR="00F778D0" w:rsidRPr="00280CCF" w:rsidRDefault="003F1CD4" w:rsidP="00945A9A">
      <w:pPr>
        <w:jc w:val="both"/>
        <w:rPr>
          <w:rFonts w:ascii="Times New Roman" w:hAnsi="Times New Roman" w:cs="Times New Roman"/>
          <w:lang w:val="ru-RU"/>
        </w:rPr>
      </w:pPr>
      <w:r w:rsidRPr="00280CCF">
        <w:rPr>
          <w:rFonts w:ascii="Times New Roman" w:hAnsi="Times New Roman" w:cs="Times New Roman"/>
        </w:rPr>
        <w:t>EUROSERT</w:t>
      </w:r>
      <w:r w:rsidRPr="00280CCF">
        <w:rPr>
          <w:rFonts w:ascii="Times New Roman" w:hAnsi="Times New Roman" w:cs="Times New Roman"/>
          <w:lang w:val="ru-RU"/>
        </w:rPr>
        <w:t xml:space="preserve"> </w:t>
      </w:r>
      <w:r w:rsidRPr="00280CCF">
        <w:rPr>
          <w:rFonts w:ascii="Times New Roman" w:hAnsi="Times New Roman" w:cs="Times New Roman"/>
        </w:rPr>
        <w:t>O</w:t>
      </w:r>
      <w:r w:rsidRPr="00280CCF">
        <w:rPr>
          <w:rFonts w:ascii="Times New Roman" w:hAnsi="Times New Roman" w:cs="Times New Roman"/>
          <w:lang w:val="ru-RU"/>
        </w:rPr>
        <w:t>Ü обязуется:</w:t>
      </w:r>
    </w:p>
    <w:p w14:paraId="7696DF7E" w14:textId="77777777" w:rsidR="00F778D0" w:rsidRPr="00280CCF" w:rsidRDefault="003F1CD4" w:rsidP="00945A9A">
      <w:pPr>
        <w:jc w:val="both"/>
        <w:rPr>
          <w:rFonts w:ascii="Times New Roman" w:hAnsi="Times New Roman" w:cs="Times New Roman"/>
          <w:lang w:val="ru-RU"/>
        </w:rPr>
      </w:pPr>
      <w:r w:rsidRPr="00280CCF">
        <w:rPr>
          <w:rFonts w:ascii="Times New Roman" w:hAnsi="Times New Roman" w:cs="Times New Roman"/>
          <w:lang w:val="ru-RU"/>
        </w:rPr>
        <w:t>- Осуществлять все сертификационные действия честно, объективно и беспристрастно;</w:t>
      </w:r>
    </w:p>
    <w:p w14:paraId="1508CF8D" w14:textId="77777777" w:rsidR="00F778D0" w:rsidRPr="00280CCF" w:rsidRDefault="003F1CD4" w:rsidP="00945A9A">
      <w:pPr>
        <w:jc w:val="both"/>
        <w:rPr>
          <w:rFonts w:ascii="Times New Roman" w:hAnsi="Times New Roman" w:cs="Times New Roman"/>
          <w:lang w:val="ru-RU"/>
        </w:rPr>
      </w:pPr>
      <w:r w:rsidRPr="00280CCF">
        <w:rPr>
          <w:rFonts w:ascii="Times New Roman" w:hAnsi="Times New Roman" w:cs="Times New Roman"/>
          <w:lang w:val="ru-RU"/>
        </w:rPr>
        <w:t>- Определять, анализировать и управлять рисками для беспристрастности на всех этапах сертификацио</w:t>
      </w:r>
      <w:r w:rsidRPr="00280CCF">
        <w:rPr>
          <w:rFonts w:ascii="Times New Roman" w:hAnsi="Times New Roman" w:cs="Times New Roman"/>
          <w:lang w:val="ru-RU"/>
        </w:rPr>
        <w:t>нного процесса;</w:t>
      </w:r>
    </w:p>
    <w:p w14:paraId="0E0F018F" w14:textId="77777777" w:rsidR="00F778D0" w:rsidRPr="00280CCF" w:rsidRDefault="003F1CD4" w:rsidP="00945A9A">
      <w:pPr>
        <w:jc w:val="both"/>
        <w:rPr>
          <w:rFonts w:ascii="Times New Roman" w:hAnsi="Times New Roman" w:cs="Times New Roman"/>
          <w:lang w:val="ru-RU"/>
        </w:rPr>
      </w:pPr>
      <w:r w:rsidRPr="00280CCF">
        <w:rPr>
          <w:rFonts w:ascii="Times New Roman" w:hAnsi="Times New Roman" w:cs="Times New Roman"/>
          <w:lang w:val="ru-RU"/>
        </w:rPr>
        <w:t>- Исключать любое давление, включая коммерческое, финансовое или иное, которое может повлиять на объективность решений;</w:t>
      </w:r>
    </w:p>
    <w:p w14:paraId="70BB7A4D" w14:textId="77777777" w:rsidR="00F778D0" w:rsidRPr="00280CCF" w:rsidRDefault="003F1CD4" w:rsidP="00945A9A">
      <w:pPr>
        <w:jc w:val="both"/>
        <w:rPr>
          <w:rFonts w:ascii="Times New Roman" w:hAnsi="Times New Roman" w:cs="Times New Roman"/>
          <w:lang w:val="ru-RU"/>
        </w:rPr>
      </w:pPr>
      <w:r w:rsidRPr="00280CCF">
        <w:rPr>
          <w:rFonts w:ascii="Times New Roman" w:hAnsi="Times New Roman" w:cs="Times New Roman"/>
          <w:lang w:val="ru-RU"/>
        </w:rPr>
        <w:t>- Гарантировать, что все сотрудники, эксперты, аудиторы и члены комитетов подписывают соответствующую декларацию о беспр</w:t>
      </w:r>
      <w:r w:rsidRPr="00280CCF">
        <w:rPr>
          <w:rFonts w:ascii="Times New Roman" w:hAnsi="Times New Roman" w:cs="Times New Roman"/>
          <w:lang w:val="ru-RU"/>
        </w:rPr>
        <w:t>истрастности и конфиденциальности.</w:t>
      </w:r>
    </w:p>
    <w:p w14:paraId="634FD461" w14:textId="77777777" w:rsidR="00F778D0" w:rsidRPr="00280CCF" w:rsidRDefault="003F1CD4" w:rsidP="00945A9A">
      <w:pPr>
        <w:pStyle w:val="Heading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80CCF">
        <w:rPr>
          <w:rFonts w:ascii="Times New Roman" w:hAnsi="Times New Roman" w:cs="Times New Roman"/>
          <w:color w:val="000000" w:themeColor="text1"/>
          <w:lang w:val="ru-RU"/>
        </w:rPr>
        <w:t>3. Конфликт интересов</w:t>
      </w:r>
    </w:p>
    <w:p w14:paraId="0893898C" w14:textId="77777777" w:rsidR="00F778D0" w:rsidRPr="00280CCF" w:rsidRDefault="003F1CD4" w:rsidP="00945A9A">
      <w:pPr>
        <w:jc w:val="both"/>
        <w:rPr>
          <w:rFonts w:ascii="Times New Roman" w:hAnsi="Times New Roman" w:cs="Times New Roman"/>
          <w:lang w:val="ru-RU"/>
        </w:rPr>
      </w:pPr>
      <w:r w:rsidRPr="00280CCF">
        <w:rPr>
          <w:rFonts w:ascii="Times New Roman" w:hAnsi="Times New Roman" w:cs="Times New Roman"/>
          <w:lang w:val="ru-RU"/>
        </w:rPr>
        <w:t>Все сотрудники и привлечённые лица обязаны:</w:t>
      </w:r>
    </w:p>
    <w:p w14:paraId="1F108073" w14:textId="77777777" w:rsidR="00F778D0" w:rsidRPr="00280CCF" w:rsidRDefault="003F1CD4" w:rsidP="00945A9A">
      <w:pPr>
        <w:jc w:val="both"/>
        <w:rPr>
          <w:rFonts w:ascii="Times New Roman" w:hAnsi="Times New Roman" w:cs="Times New Roman"/>
          <w:lang w:val="ru-RU"/>
        </w:rPr>
      </w:pPr>
      <w:r w:rsidRPr="00280CCF">
        <w:rPr>
          <w:rFonts w:ascii="Times New Roman" w:hAnsi="Times New Roman" w:cs="Times New Roman"/>
          <w:lang w:val="ru-RU"/>
        </w:rPr>
        <w:t>- Незамедлительно информировать руководство об известных или потенциальных конфликтах интересов;</w:t>
      </w:r>
    </w:p>
    <w:p w14:paraId="571C8548" w14:textId="17A956E5" w:rsidR="00F778D0" w:rsidRPr="00280CCF" w:rsidRDefault="003F1CD4" w:rsidP="00945A9A">
      <w:pPr>
        <w:jc w:val="both"/>
        <w:rPr>
          <w:rFonts w:ascii="Times New Roman" w:hAnsi="Times New Roman" w:cs="Times New Roman"/>
          <w:lang w:val="ru-RU"/>
        </w:rPr>
      </w:pPr>
      <w:r w:rsidRPr="00280CCF">
        <w:rPr>
          <w:rFonts w:ascii="Times New Roman" w:hAnsi="Times New Roman" w:cs="Times New Roman"/>
          <w:lang w:val="ru-RU"/>
        </w:rPr>
        <w:t>- Не участвовать в сертификации объектов, в разработке или</w:t>
      </w:r>
      <w:r w:rsidRPr="00280CCF">
        <w:rPr>
          <w:rFonts w:ascii="Times New Roman" w:hAnsi="Times New Roman" w:cs="Times New Roman"/>
          <w:lang w:val="ru-RU"/>
        </w:rPr>
        <w:t xml:space="preserve"> </w:t>
      </w:r>
      <w:r w:rsidR="00551197" w:rsidRPr="00280CCF">
        <w:rPr>
          <w:rFonts w:ascii="Times New Roman" w:hAnsi="Times New Roman" w:cs="Times New Roman"/>
          <w:lang w:val="ru-RU"/>
        </w:rPr>
        <w:t>консультировании,</w:t>
      </w:r>
      <w:r w:rsidRPr="00280CCF">
        <w:rPr>
          <w:rFonts w:ascii="Times New Roman" w:hAnsi="Times New Roman" w:cs="Times New Roman"/>
          <w:lang w:val="ru-RU"/>
        </w:rPr>
        <w:t xml:space="preserve"> по которым они были ранее вовлечены.</w:t>
      </w:r>
    </w:p>
    <w:p w14:paraId="7C31FC43" w14:textId="77777777" w:rsidR="00F778D0" w:rsidRPr="00280CCF" w:rsidRDefault="003F1CD4" w:rsidP="00945A9A">
      <w:pPr>
        <w:pStyle w:val="Heading2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80CCF">
        <w:rPr>
          <w:rFonts w:ascii="Times New Roman" w:hAnsi="Times New Roman" w:cs="Times New Roman"/>
          <w:color w:val="000000" w:themeColor="text1"/>
          <w:lang w:val="ru-RU"/>
        </w:rPr>
        <w:t>4. Ответственность</w:t>
      </w:r>
    </w:p>
    <w:p w14:paraId="24A77FC4" w14:textId="77777777" w:rsidR="00F778D0" w:rsidRPr="00280CCF" w:rsidRDefault="003F1CD4" w:rsidP="00945A9A">
      <w:pPr>
        <w:jc w:val="both"/>
        <w:rPr>
          <w:rFonts w:ascii="Times New Roman" w:hAnsi="Times New Roman" w:cs="Times New Roman"/>
          <w:lang w:val="ru-RU"/>
        </w:rPr>
      </w:pPr>
      <w:r w:rsidRPr="00280CCF">
        <w:rPr>
          <w:rFonts w:ascii="Times New Roman" w:hAnsi="Times New Roman" w:cs="Times New Roman"/>
          <w:lang w:val="ru-RU"/>
        </w:rPr>
        <w:t xml:space="preserve">Руководство </w:t>
      </w:r>
      <w:r w:rsidRPr="00280CCF">
        <w:rPr>
          <w:rFonts w:ascii="Times New Roman" w:hAnsi="Times New Roman" w:cs="Times New Roman"/>
        </w:rPr>
        <w:t>EUROSERT</w:t>
      </w:r>
      <w:r w:rsidRPr="00280CCF">
        <w:rPr>
          <w:rFonts w:ascii="Times New Roman" w:hAnsi="Times New Roman" w:cs="Times New Roman"/>
          <w:lang w:val="ru-RU"/>
        </w:rPr>
        <w:t xml:space="preserve"> </w:t>
      </w:r>
      <w:r w:rsidRPr="00280CCF">
        <w:rPr>
          <w:rFonts w:ascii="Times New Roman" w:hAnsi="Times New Roman" w:cs="Times New Roman"/>
        </w:rPr>
        <w:t>O</w:t>
      </w:r>
      <w:r w:rsidRPr="00280CCF">
        <w:rPr>
          <w:rFonts w:ascii="Times New Roman" w:hAnsi="Times New Roman" w:cs="Times New Roman"/>
          <w:lang w:val="ru-RU"/>
        </w:rPr>
        <w:t xml:space="preserve">Ü несёт полную ответственность за обеспечение независимости и беспристрастности в рамках системы сертификации. Регулярный анализ рисков, аудит </w:t>
      </w:r>
      <w:r w:rsidRPr="00280CCF">
        <w:rPr>
          <w:rFonts w:ascii="Times New Roman" w:hAnsi="Times New Roman" w:cs="Times New Roman"/>
          <w:lang w:val="ru-RU"/>
        </w:rPr>
        <w:t>процессов и участие Комитета по беспристрастности служат дополнительными мерами контроля.</w:t>
      </w:r>
    </w:p>
    <w:sectPr w:rsidR="00F778D0" w:rsidRPr="00280CCF" w:rsidSect="00280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1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C141F" w14:textId="77777777" w:rsidR="003F1CD4" w:rsidRDefault="003F1CD4" w:rsidP="00280CCF">
      <w:pPr>
        <w:spacing w:after="0" w:line="240" w:lineRule="auto"/>
      </w:pPr>
      <w:r>
        <w:separator/>
      </w:r>
    </w:p>
  </w:endnote>
  <w:endnote w:type="continuationSeparator" w:id="0">
    <w:p w14:paraId="59C614E6" w14:textId="77777777" w:rsidR="003F1CD4" w:rsidRDefault="003F1CD4" w:rsidP="0028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D711" w14:textId="77777777" w:rsidR="009B5041" w:rsidRDefault="009B5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A55A" w14:textId="77777777" w:rsidR="009B5041" w:rsidRDefault="009B50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44DA" w14:textId="77777777" w:rsidR="009B5041" w:rsidRDefault="009B5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6BEF" w14:textId="77777777" w:rsidR="003F1CD4" w:rsidRDefault="003F1CD4" w:rsidP="00280CCF">
      <w:pPr>
        <w:spacing w:after="0" w:line="240" w:lineRule="auto"/>
      </w:pPr>
      <w:r>
        <w:separator/>
      </w:r>
    </w:p>
  </w:footnote>
  <w:footnote w:type="continuationSeparator" w:id="0">
    <w:p w14:paraId="537E686D" w14:textId="77777777" w:rsidR="003F1CD4" w:rsidRDefault="003F1CD4" w:rsidP="0028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015E" w14:textId="77777777" w:rsidR="009B5041" w:rsidRDefault="009B5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8" w:type="dxa"/>
      <w:tblInd w:w="-65" w:type="dxa"/>
      <w:tblLayout w:type="fixed"/>
      <w:tblLook w:val="0000" w:firstRow="0" w:lastRow="0" w:firstColumn="0" w:lastColumn="0" w:noHBand="0" w:noVBand="0"/>
    </w:tblPr>
    <w:tblGrid>
      <w:gridCol w:w="1778"/>
      <w:gridCol w:w="2830"/>
      <w:gridCol w:w="3170"/>
      <w:gridCol w:w="2200"/>
    </w:tblGrid>
    <w:tr w:rsidR="00280CCF" w14:paraId="51BECF5F" w14:textId="77777777" w:rsidTr="00280CCF">
      <w:trPr>
        <w:cantSplit/>
        <w:trHeight w:hRule="exact" w:val="273"/>
      </w:trPr>
      <w:tc>
        <w:tcPr>
          <w:tcW w:w="1778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52AB463E" w14:textId="2347DEAD" w:rsidR="00280CCF" w:rsidRDefault="00280CCF" w:rsidP="00280CCF">
          <w:pPr>
            <w:snapToGrid w:val="0"/>
            <w:spacing w:after="0" w:line="240" w:lineRule="auto"/>
            <w:jc w:val="center"/>
            <w:rPr>
              <w:spacing w:val="60"/>
            </w:rPr>
          </w:pPr>
          <w:r>
            <w:rPr>
              <w:noProof/>
              <w:spacing w:val="60"/>
            </w:rPr>
            <w:drawing>
              <wp:inline distT="0" distB="0" distL="0" distR="0" wp14:anchorId="38D15B60" wp14:editId="4150150C">
                <wp:extent cx="1115902" cy="301625"/>
                <wp:effectExtent l="0" t="0" r="8255" b="3175"/>
                <wp:docPr id="1348090318" name="Picture 2" descr="A close up of a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3662786" name="Picture 2" descr="A close up of a logo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9115" cy="302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gridSpan w:val="2"/>
          <w:tcBorders>
            <w:top w:val="single" w:sz="8" w:space="0" w:color="000000"/>
            <w:left w:val="single" w:sz="8" w:space="0" w:color="000000"/>
            <w:bottom w:val="single" w:sz="4" w:space="0" w:color="000000"/>
          </w:tcBorders>
        </w:tcPr>
        <w:p w14:paraId="0FB2A699" w14:textId="77777777" w:rsidR="00280CCF" w:rsidRDefault="00280CCF" w:rsidP="00280CCF">
          <w:pPr>
            <w:snapToGrid w:val="0"/>
            <w:spacing w:after="0" w:line="240" w:lineRule="auto"/>
            <w:jc w:val="center"/>
            <w:rPr>
              <w:spacing w:val="60"/>
            </w:rPr>
          </w:pPr>
          <w:r w:rsidRPr="00033B41">
            <w:rPr>
              <w:spacing w:val="60"/>
            </w:rPr>
            <w:t>Руководство по качеству</w:t>
          </w:r>
        </w:p>
      </w:tc>
      <w:tc>
        <w:tcPr>
          <w:tcW w:w="2200" w:type="dxa"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</w:tcPr>
        <w:p w14:paraId="53ADE88A" w14:textId="31E176ED" w:rsidR="00280CCF" w:rsidRPr="00280CCF" w:rsidRDefault="00280CCF" w:rsidP="00280CCF">
          <w:pPr>
            <w:snapToGrid w:val="0"/>
            <w:spacing w:after="0" w:line="240" w:lineRule="auto"/>
            <w:jc w:val="center"/>
            <w:rPr>
              <w:lang w:val="lv-LV"/>
            </w:rPr>
          </w:pPr>
          <w:r w:rsidRPr="00CB3507">
            <w:t>приложение</w:t>
          </w:r>
          <w:r>
            <w:t xml:space="preserve"> 0</w:t>
          </w:r>
          <w:r w:rsidR="00F650E1">
            <w:rPr>
              <w:lang w:val="lv-LV"/>
            </w:rPr>
            <w:t>7</w:t>
          </w:r>
        </w:p>
      </w:tc>
    </w:tr>
    <w:tr w:rsidR="00280CCF" w14:paraId="41628D08" w14:textId="77777777" w:rsidTr="00280CCF">
      <w:trPr>
        <w:cantSplit/>
        <w:trHeight w:hRule="exact" w:val="263"/>
      </w:trPr>
      <w:tc>
        <w:tcPr>
          <w:tcW w:w="177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2026562A" w14:textId="77777777" w:rsidR="00280CCF" w:rsidRDefault="00280CCF" w:rsidP="00280CCF">
          <w:pPr>
            <w:spacing w:after="0" w:line="240" w:lineRule="auto"/>
          </w:pPr>
        </w:p>
      </w:tc>
      <w:tc>
        <w:tcPr>
          <w:tcW w:w="6000" w:type="dxa"/>
          <w:gridSpan w:val="2"/>
          <w:vMerge w:val="restart"/>
          <w:tcBorders>
            <w:top w:val="single" w:sz="4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79C45D40" w14:textId="44D3EC40" w:rsidR="00280CCF" w:rsidRDefault="00280CCF" w:rsidP="00280CCF">
          <w:pPr>
            <w:pStyle w:val="Heading2"/>
            <w:tabs>
              <w:tab w:val="left" w:pos="0"/>
            </w:tabs>
            <w:snapToGrid w:val="0"/>
            <w:spacing w:line="240" w:lineRule="auto"/>
            <w:rPr>
              <w:rFonts w:ascii="Arial" w:hAnsi="Arial"/>
              <w:sz w:val="22"/>
              <w:lang w:val="lv-LV"/>
            </w:rPr>
          </w:pPr>
          <w:r w:rsidRPr="00280CCF">
            <w:rPr>
              <w:rFonts w:ascii="Arial" w:hAnsi="Arial"/>
              <w:sz w:val="22"/>
              <w:lang w:val="ru-RU"/>
            </w:rPr>
            <w:t>ДЕКЛАРАЦИЯ НЕЗАВИСИМОСТИ И БЕСПРИСТРАСТНОСТИ</w:t>
          </w:r>
          <w:r w:rsidRPr="00280CCF">
            <w:rPr>
              <w:lang w:val="ru-RU"/>
            </w:rPr>
            <w:t xml:space="preserve"> </w:t>
          </w:r>
          <w:r w:rsidRPr="00280CCF">
            <w:rPr>
              <w:rFonts w:ascii="Arial" w:hAnsi="Arial"/>
              <w:sz w:val="22"/>
              <w:lang w:val="ru-RU"/>
            </w:rPr>
            <w:t>EUROSERT OÜ</w:t>
          </w:r>
        </w:p>
      </w:tc>
      <w:tc>
        <w:tcPr>
          <w:tcW w:w="2200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</w:tcPr>
        <w:p w14:paraId="7D3A51D6" w14:textId="508FBD00" w:rsidR="00280CCF" w:rsidRDefault="00F650E1" w:rsidP="00280CCF">
          <w:pPr>
            <w:snapToGrid w:val="0"/>
            <w:spacing w:after="0" w:line="240" w:lineRule="auto"/>
            <w:jc w:val="center"/>
            <w:rPr>
              <w:rStyle w:val="PageNumber"/>
            </w:rPr>
          </w:pPr>
          <w:r>
            <w:rPr>
              <w:lang w:val="lv-LV"/>
            </w:rPr>
            <w:t>1</w:t>
          </w:r>
          <w:r w:rsidR="00280CCF">
            <w:rPr>
              <w:lang w:val="ru-RU"/>
            </w:rPr>
            <w:t>из</w:t>
          </w:r>
          <w:r w:rsidR="00280CCF">
            <w:t xml:space="preserve"> </w:t>
          </w:r>
          <w:r w:rsidR="00280CCF">
            <w:rPr>
              <w:rStyle w:val="PageNumber"/>
            </w:rPr>
            <w:t>2</w:t>
          </w:r>
        </w:p>
      </w:tc>
    </w:tr>
    <w:tr w:rsidR="00280CCF" w14:paraId="0B818996" w14:textId="77777777" w:rsidTr="00280CCF">
      <w:trPr>
        <w:cantSplit/>
      </w:trPr>
      <w:tc>
        <w:tcPr>
          <w:tcW w:w="177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7CC94358" w14:textId="77777777" w:rsidR="00280CCF" w:rsidRDefault="00280CCF" w:rsidP="00280CCF">
          <w:pPr>
            <w:spacing w:after="0" w:line="240" w:lineRule="auto"/>
          </w:pPr>
        </w:p>
      </w:tc>
      <w:tc>
        <w:tcPr>
          <w:tcW w:w="6000" w:type="dxa"/>
          <w:gridSpan w:val="2"/>
          <w:vMerge/>
          <w:tcBorders>
            <w:top w:val="single" w:sz="4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50298632" w14:textId="77777777" w:rsidR="00280CCF" w:rsidRDefault="00280CCF" w:rsidP="00280CCF">
          <w:pPr>
            <w:spacing w:after="0" w:line="240" w:lineRule="auto"/>
          </w:pPr>
        </w:p>
      </w:tc>
      <w:tc>
        <w:tcPr>
          <w:tcW w:w="2200" w:type="dxa"/>
          <w:tcBorders>
            <w:top w:val="single" w:sz="4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640E167C" w14:textId="77777777" w:rsidR="00280CCF" w:rsidRPr="00A04F73" w:rsidRDefault="00280CCF" w:rsidP="00280CCF">
          <w:pPr>
            <w:snapToGrid w:val="0"/>
            <w:spacing w:after="0" w:line="240" w:lineRule="auto"/>
            <w:jc w:val="center"/>
            <w:rPr>
              <w:lang w:val="ru-RU"/>
            </w:rPr>
          </w:pPr>
          <w:r>
            <w:rPr>
              <w:lang w:val="ru-RU"/>
            </w:rPr>
            <w:t>Версия 1</w:t>
          </w:r>
        </w:p>
      </w:tc>
    </w:tr>
    <w:tr w:rsidR="00280CCF" w14:paraId="7F0AB1B1" w14:textId="77777777" w:rsidTr="00280CCF">
      <w:trPr>
        <w:cantSplit/>
        <w:trHeight w:val="356"/>
      </w:trPr>
      <w:tc>
        <w:tcPr>
          <w:tcW w:w="4608" w:type="dxa"/>
          <w:gridSpan w:val="2"/>
          <w:tcBorders>
            <w:top w:val="single" w:sz="8" w:space="0" w:color="000000"/>
            <w:left w:val="single" w:sz="8" w:space="0" w:color="000000"/>
            <w:bottom w:val="single" w:sz="4" w:space="0" w:color="000000"/>
          </w:tcBorders>
        </w:tcPr>
        <w:p w14:paraId="0388009C" w14:textId="77777777" w:rsidR="00280CCF" w:rsidRPr="00EC459C" w:rsidRDefault="00280CCF" w:rsidP="00280CCF">
          <w:pPr>
            <w:snapToGrid w:val="0"/>
            <w:spacing w:after="0" w:line="240" w:lineRule="auto"/>
            <w:rPr>
              <w:rFonts w:cs="Arial"/>
              <w:lang w:val="ru-RU"/>
            </w:rPr>
          </w:pPr>
          <w:r w:rsidRPr="00EC459C">
            <w:rPr>
              <w:rFonts w:cs="Arial"/>
            </w:rPr>
            <w:t>Разработал:</w:t>
          </w:r>
          <w:r w:rsidRPr="00EC459C">
            <w:rPr>
              <w:rFonts w:cs="Arial"/>
              <w:lang w:val="ru-RU"/>
            </w:rPr>
            <w:t xml:space="preserve"> </w:t>
          </w:r>
          <w:r w:rsidRPr="00EC459C">
            <w:rPr>
              <w:rFonts w:cs="Arial"/>
              <w:lang w:val="et-EE"/>
            </w:rPr>
            <w:t>Ivan Korsak</w:t>
          </w:r>
        </w:p>
      </w:tc>
      <w:tc>
        <w:tcPr>
          <w:tcW w:w="5370" w:type="dxa"/>
          <w:gridSpan w:val="2"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8" w:space="0" w:color="000000"/>
          </w:tcBorders>
        </w:tcPr>
        <w:p w14:paraId="138C0E3B" w14:textId="77777777" w:rsidR="00280CCF" w:rsidRPr="006C5255" w:rsidRDefault="00280CCF" w:rsidP="00280CCF">
          <w:pPr>
            <w:snapToGrid w:val="0"/>
            <w:spacing w:after="0" w:line="240" w:lineRule="auto"/>
            <w:rPr>
              <w:lang w:val="ru-RU"/>
            </w:rPr>
          </w:pPr>
          <w:r>
            <w:rPr>
              <w:lang w:val="ru-RU"/>
            </w:rPr>
            <w:t>У</w:t>
          </w:r>
          <w:r w:rsidRPr="00CB3507">
            <w:t>твердил:</w:t>
          </w:r>
          <w:r>
            <w:rPr>
              <w:lang w:val="ru-RU"/>
            </w:rPr>
            <w:t xml:space="preserve"> </w:t>
          </w:r>
          <w:r w:rsidRPr="006C5255">
            <w:rPr>
              <w:lang w:val="ru-RU"/>
            </w:rPr>
            <w:t>Sergei Boaga</w:t>
          </w:r>
        </w:p>
      </w:tc>
    </w:tr>
    <w:tr w:rsidR="00280CCF" w14:paraId="0DEF5551" w14:textId="77777777" w:rsidTr="00280CCF">
      <w:trPr>
        <w:cantSplit/>
      </w:trPr>
      <w:tc>
        <w:tcPr>
          <w:tcW w:w="4608" w:type="dxa"/>
          <w:gridSpan w:val="2"/>
          <w:tcBorders>
            <w:top w:val="single" w:sz="4" w:space="0" w:color="000000"/>
            <w:left w:val="single" w:sz="8" w:space="0" w:color="000000"/>
            <w:bottom w:val="single" w:sz="8" w:space="0" w:color="000000"/>
          </w:tcBorders>
        </w:tcPr>
        <w:p w14:paraId="584FBF59" w14:textId="6BE71300" w:rsidR="00280CCF" w:rsidRDefault="00280CCF" w:rsidP="00280CCF">
          <w:pPr>
            <w:snapToGrid w:val="0"/>
            <w:spacing w:after="0" w:line="240" w:lineRule="auto"/>
          </w:pPr>
          <w:r>
            <w:rPr>
              <w:lang w:val="ru-RU"/>
            </w:rPr>
            <w:t>Дата</w:t>
          </w:r>
          <w:r>
            <w:t xml:space="preserve">: </w:t>
          </w:r>
          <w:r>
            <w:rPr>
              <w:lang w:val="ru-RU"/>
            </w:rPr>
            <w:t>28.0</w:t>
          </w:r>
          <w:r>
            <w:rPr>
              <w:lang w:val="lv-LV"/>
            </w:rPr>
            <w:t>4</w:t>
          </w:r>
          <w:r>
            <w:rPr>
              <w:lang w:val="ru-RU"/>
            </w:rPr>
            <w:t>.2025.</w:t>
          </w:r>
        </w:p>
      </w:tc>
      <w:tc>
        <w:tcPr>
          <w:tcW w:w="5370" w:type="dxa"/>
          <w:gridSpan w:val="2"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</w:tcPr>
        <w:p w14:paraId="066C907A" w14:textId="344E4DF6" w:rsidR="00280CCF" w:rsidRDefault="00280CCF" w:rsidP="00280CCF">
          <w:pPr>
            <w:snapToGrid w:val="0"/>
            <w:spacing w:after="0" w:line="240" w:lineRule="auto"/>
          </w:pPr>
          <w:r>
            <w:rPr>
              <w:lang w:val="ru-RU"/>
            </w:rPr>
            <w:t>Дата</w:t>
          </w:r>
          <w:r>
            <w:t xml:space="preserve">: </w:t>
          </w:r>
          <w:r>
            <w:rPr>
              <w:lang w:val="ru-RU"/>
            </w:rPr>
            <w:t>28.0</w:t>
          </w:r>
          <w:r w:rsidR="009B5041">
            <w:rPr>
              <w:lang w:val="et-EE"/>
            </w:rPr>
            <w:t>4</w:t>
          </w:r>
          <w:r>
            <w:rPr>
              <w:lang w:val="ru-RU"/>
            </w:rPr>
            <w:t>.2025.</w:t>
          </w:r>
        </w:p>
      </w:tc>
    </w:tr>
  </w:tbl>
  <w:p w14:paraId="7E1D522F" w14:textId="77777777" w:rsidR="00280CCF" w:rsidRDefault="00280C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12DA" w14:textId="77777777" w:rsidR="009B5041" w:rsidRDefault="009B5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5193528">
    <w:abstractNumId w:val="8"/>
  </w:num>
  <w:num w:numId="2" w16cid:durableId="1014112549">
    <w:abstractNumId w:val="6"/>
  </w:num>
  <w:num w:numId="3" w16cid:durableId="1901750400">
    <w:abstractNumId w:val="5"/>
  </w:num>
  <w:num w:numId="4" w16cid:durableId="1303579572">
    <w:abstractNumId w:val="4"/>
  </w:num>
  <w:num w:numId="5" w16cid:durableId="1428774157">
    <w:abstractNumId w:val="7"/>
  </w:num>
  <w:num w:numId="6" w16cid:durableId="307907443">
    <w:abstractNumId w:val="3"/>
  </w:num>
  <w:num w:numId="7" w16cid:durableId="23363002">
    <w:abstractNumId w:val="2"/>
  </w:num>
  <w:num w:numId="8" w16cid:durableId="529340700">
    <w:abstractNumId w:val="1"/>
  </w:num>
  <w:num w:numId="9" w16cid:durableId="6965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F540C"/>
    <w:rsid w:val="0015074B"/>
    <w:rsid w:val="001D62EE"/>
    <w:rsid w:val="00280CCF"/>
    <w:rsid w:val="0029639D"/>
    <w:rsid w:val="00326F90"/>
    <w:rsid w:val="00387052"/>
    <w:rsid w:val="003F1CD4"/>
    <w:rsid w:val="00551197"/>
    <w:rsid w:val="00670AE9"/>
    <w:rsid w:val="00916861"/>
    <w:rsid w:val="00945A9A"/>
    <w:rsid w:val="009B5041"/>
    <w:rsid w:val="00AA1D8D"/>
    <w:rsid w:val="00B323DE"/>
    <w:rsid w:val="00B47730"/>
    <w:rsid w:val="00CB0664"/>
    <w:rsid w:val="00D27255"/>
    <w:rsid w:val="00DE5C22"/>
    <w:rsid w:val="00F650E1"/>
    <w:rsid w:val="00F778D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1285BBE"/>
  <w14:defaultImageDpi w14:val="300"/>
  <w15:docId w15:val="{B96338D2-67EA-4E29-99C5-F5F7FEB6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rsid w:val="00280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Estonian Welders</cp:lastModifiedBy>
  <cp:revision>9</cp:revision>
  <dcterms:created xsi:type="dcterms:W3CDTF">2025-05-02T13:07:00Z</dcterms:created>
  <dcterms:modified xsi:type="dcterms:W3CDTF">2025-06-10T12:57:00Z</dcterms:modified>
  <cp:category/>
</cp:coreProperties>
</file>