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D8A0" w14:textId="5BDFC4AE" w:rsidR="00CF0478" w:rsidRPr="006B2DA4" w:rsidRDefault="00910ACE" w:rsidP="00CF0478">
      <w:pPr>
        <w:keepNext/>
        <w:numPr>
          <w:ilvl w:val="0"/>
          <w:numId w:val="1"/>
        </w:numPr>
        <w:tabs>
          <w:tab w:val="left" w:pos="360"/>
          <w:tab w:val="left" w:pos="540"/>
        </w:tabs>
        <w:suppressAutoHyphens/>
        <w:spacing w:after="0" w:line="360" w:lineRule="auto"/>
        <w:ind w:left="360" w:right="-868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</w:pPr>
      <w:r w:rsidRPr="006B2DA4"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  <w:t>EESMÄRK</w:t>
      </w:r>
    </w:p>
    <w:p w14:paraId="0133CBC2" w14:textId="09968E12" w:rsidR="00CF0478" w:rsidRPr="006B2DA4" w:rsidRDefault="00130F4D" w:rsidP="00CF0478">
      <w:pPr>
        <w:keepNext/>
        <w:tabs>
          <w:tab w:val="left" w:pos="360"/>
          <w:tab w:val="left" w:pos="540"/>
        </w:tabs>
        <w:suppressAutoHyphens/>
        <w:spacing w:after="0" w:line="360" w:lineRule="auto"/>
        <w:ind w:left="360" w:right="-868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</w:pPr>
      <w:r w:rsidRPr="00130F4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See peatükk kirjeldab sertifitseerimise korraldamise korda EUROSERT OÜ-s</w:t>
      </w:r>
      <w:r w:rsidR="00CF0478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2FF94A5F" w14:textId="0F731128" w:rsidR="00CF0478" w:rsidRPr="006B2DA4" w:rsidRDefault="006B2DA4" w:rsidP="00CF0478">
      <w:pPr>
        <w:keepNext/>
        <w:numPr>
          <w:ilvl w:val="0"/>
          <w:numId w:val="1"/>
        </w:numPr>
        <w:tabs>
          <w:tab w:val="left" w:pos="360"/>
          <w:tab w:val="left" w:pos="540"/>
        </w:tabs>
        <w:suppressAutoHyphens/>
        <w:spacing w:after="0" w:line="360" w:lineRule="auto"/>
        <w:ind w:left="360" w:right="-868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  <w:t>KIRJELDUS</w:t>
      </w:r>
    </w:p>
    <w:p w14:paraId="09A6FB5A" w14:textId="10EC4144" w:rsidR="00CF0478" w:rsidRPr="006B2DA4" w:rsidRDefault="006B2DA4" w:rsidP="00CF0478">
      <w:pPr>
        <w:keepNext/>
        <w:numPr>
          <w:ilvl w:val="1"/>
          <w:numId w:val="1"/>
        </w:numPr>
        <w:tabs>
          <w:tab w:val="left" w:pos="720"/>
        </w:tabs>
        <w:suppressAutoHyphens/>
        <w:spacing w:after="0" w:line="360" w:lineRule="auto"/>
        <w:ind w:left="720" w:right="-868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  <w:t>Üldosa</w:t>
      </w:r>
    </w:p>
    <w:p w14:paraId="4A78BFBE" w14:textId="58BA3D25" w:rsidR="00CF0478" w:rsidRPr="006B2DA4" w:rsidRDefault="009F3876" w:rsidP="00CF0478">
      <w:pPr>
        <w:keepNext/>
        <w:tabs>
          <w:tab w:val="left" w:pos="0"/>
          <w:tab w:val="left" w:pos="540"/>
        </w:tabs>
        <w:suppressAutoHyphens/>
        <w:spacing w:after="0" w:line="360" w:lineRule="auto"/>
        <w:ind w:right="-868"/>
        <w:jc w:val="both"/>
        <w:outlineLvl w:val="0"/>
        <w:rPr>
          <w:rFonts w:ascii="Times New Roman" w:eastAsia="Times New Roman" w:hAnsi="Times New Roman" w:cs="Times New Roman"/>
          <w:color w:val="FF0000"/>
          <w:kern w:val="0"/>
          <w:lang w:eastAsia="ar-SA"/>
          <w14:ligatures w14:val="none"/>
        </w:rPr>
      </w:pPr>
      <w:r w:rsidRPr="009F3876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Esialgne kontakt kliendiga, lepingu sõlmimine ja auditite läbiviimine on määratletud tootmis</w:t>
      </w:r>
      <w:r w:rsidR="00E653C8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t</w:t>
      </w:r>
      <w:r w:rsidRPr="009F3876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e sertifitseerimisskeemides vastavalt standarditele</w:t>
      </w:r>
      <w:r w:rsidR="00577700" w:rsidRPr="0057770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: EN 1090, ISO 3834</w:t>
      </w:r>
      <w:r w:rsidR="00282C61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776E8929" w14:textId="79B58C91" w:rsidR="00CF0478" w:rsidRPr="006B2DA4" w:rsidRDefault="00CF0478" w:rsidP="00CF0478">
      <w:pPr>
        <w:keepNext/>
        <w:tabs>
          <w:tab w:val="left" w:pos="0"/>
          <w:tab w:val="left" w:pos="540"/>
        </w:tabs>
        <w:suppressAutoHyphens/>
        <w:spacing w:after="0" w:line="360" w:lineRule="auto"/>
        <w:ind w:right="-868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</w:pPr>
      <w:r w:rsidRPr="006B2DA4"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  <w:t xml:space="preserve">2.2. </w:t>
      </w:r>
      <w:r w:rsidR="001047CC"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  <w:t>Sertifitseerimine</w:t>
      </w:r>
    </w:p>
    <w:p w14:paraId="34B91908" w14:textId="34B41552" w:rsidR="00F67976" w:rsidRPr="006B2DA4" w:rsidRDefault="00E653C8" w:rsidP="00CF04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653C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Toodangu ja tootmiste sertifitseerimise kord viiakse läbi vastavalt määrusele NL 01, 02, mis kehtestab toodangu ja protseduuride sertifitseerimise korra</w:t>
      </w:r>
      <w:r w:rsidR="00F67976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60F2ECEF" w14:textId="166BACCA" w:rsidR="00CF0478" w:rsidRPr="006B2DA4" w:rsidRDefault="00CF0478" w:rsidP="00CF04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6B2DA4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2.3. </w:t>
      </w:r>
      <w:r w:rsidR="00E11E4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Sertifikaat </w:t>
      </w:r>
    </w:p>
    <w:p w14:paraId="2EEDB6D2" w14:textId="4A3DF5F3" w:rsidR="00F67976" w:rsidRPr="006B2DA4" w:rsidRDefault="00C63610" w:rsidP="00F67976">
      <w:pPr>
        <w:keepNext/>
        <w:suppressAutoHyphens/>
        <w:spacing w:after="0" w:line="360" w:lineRule="auto"/>
        <w:ind w:left="360" w:right="-3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</w:pPr>
      <w:r w:rsidRPr="00C6361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Sertifikaadi koostab, kinnitab ja registreerib PL 06 registris kvaliteedijuht</w:t>
      </w:r>
      <w:r w:rsidR="00F67976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. </w:t>
      </w:r>
      <w:r w:rsidR="00036DE0" w:rsidRPr="00036DE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EUROSERT OÜ ekspert või audiitor tagab sertifikaatide üleandmise kliendile</w:t>
      </w:r>
    </w:p>
    <w:p w14:paraId="40EA6F37" w14:textId="20D23DFD" w:rsidR="00CF0478" w:rsidRPr="006B2DA4" w:rsidRDefault="0092650E" w:rsidP="00CF0478">
      <w:pPr>
        <w:keepNext/>
        <w:numPr>
          <w:ilvl w:val="1"/>
          <w:numId w:val="4"/>
        </w:numPr>
        <w:suppressAutoHyphens/>
        <w:spacing w:after="0" w:line="360" w:lineRule="auto"/>
        <w:ind w:right="-3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</w:pPr>
      <w:r w:rsidRPr="0092650E">
        <w:rPr>
          <w:rFonts w:ascii="Times New Roman" w:eastAsia="Times New Roman" w:hAnsi="Times New Roman" w:cs="Times New Roman"/>
          <w:b/>
          <w:bCs/>
          <w:kern w:val="1"/>
          <w:szCs w:val="32"/>
          <w:lang w:eastAsia="ar-SA"/>
          <w14:ligatures w14:val="none"/>
        </w:rPr>
        <w:t>Muudatused sertifitseerimistingimustes</w:t>
      </w:r>
    </w:p>
    <w:p w14:paraId="430169D8" w14:textId="11365405" w:rsidR="00F67976" w:rsidRPr="006B2DA4" w:rsidRDefault="003C2AE5" w:rsidP="00F67976">
      <w:p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C2AE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EUROSERT OÜ määrab sertifitseerimistingimustes järgmised muudatused</w:t>
      </w:r>
      <w:r w:rsidR="00F67976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:</w:t>
      </w:r>
    </w:p>
    <w:p w14:paraId="28464C87" w14:textId="243B7D72" w:rsidR="00F67976" w:rsidRPr="006B2DA4" w:rsidRDefault="00A4244E" w:rsidP="00F67976">
      <w:pPr>
        <w:pStyle w:val="a7"/>
        <w:numPr>
          <w:ilvl w:val="0"/>
          <w:numId w:val="5"/>
        </w:num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4244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Sertifitseeritud sfääri (ala) laiendamine</w:t>
      </w:r>
      <w:r w:rsidR="00F67976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;</w:t>
      </w:r>
    </w:p>
    <w:p w14:paraId="2BF28E57" w14:textId="3DE1F22F" w:rsidR="00F67976" w:rsidRPr="006B2DA4" w:rsidRDefault="00E435DA" w:rsidP="00F67976">
      <w:pPr>
        <w:pStyle w:val="a7"/>
        <w:numPr>
          <w:ilvl w:val="0"/>
          <w:numId w:val="5"/>
        </w:num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435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Sertifitseerimise sfääri (ala) kitsendamine</w:t>
      </w:r>
      <w:r w:rsidR="00F67976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;</w:t>
      </w:r>
    </w:p>
    <w:p w14:paraId="134B7B65" w14:textId="278B7929" w:rsidR="00F67976" w:rsidRPr="006B2DA4" w:rsidRDefault="00E435DA" w:rsidP="00F67976">
      <w:pPr>
        <w:pStyle w:val="a7"/>
        <w:numPr>
          <w:ilvl w:val="0"/>
          <w:numId w:val="5"/>
        </w:num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435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Lisas toodud piirmäärasid ületavate töötajate arvu muutus</w:t>
      </w:r>
      <w:r w:rsidR="00F67976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;</w:t>
      </w:r>
    </w:p>
    <w:p w14:paraId="51C998B9" w14:textId="5BCB4796" w:rsidR="00F67976" w:rsidRPr="006B2DA4" w:rsidRDefault="00E435DA" w:rsidP="00F67976">
      <w:pPr>
        <w:pStyle w:val="a7"/>
        <w:numPr>
          <w:ilvl w:val="0"/>
          <w:numId w:val="5"/>
        </w:num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435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Asukoha aadressi ja/või juriidilise aadressi muutmine, kui see muudab sertifitseerimisasutuste nõudeid</w:t>
      </w:r>
      <w:r w:rsidR="00F67976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;</w:t>
      </w:r>
    </w:p>
    <w:p w14:paraId="45CD543C" w14:textId="53564614" w:rsidR="00F67976" w:rsidRPr="006B2DA4" w:rsidRDefault="00FC7406" w:rsidP="00F67976">
      <w:pPr>
        <w:pStyle w:val="a7"/>
        <w:numPr>
          <w:ilvl w:val="0"/>
          <w:numId w:val="5"/>
        </w:num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C740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Reguleeritud alal tegutsevatele ettevõtetele tehakse muudatusi ettevõtte sertifitseerimissfääri puudutavates Eesti Vabariigi õigusaktides</w:t>
      </w:r>
      <w:r w:rsidR="00F67976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6C631391" w14:textId="1FCFF25A" w:rsidR="00F67976" w:rsidRPr="006B2DA4" w:rsidRDefault="00336D54" w:rsidP="00F67976">
      <w:pPr>
        <w:suppressAutoHyphens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36D5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Juhul, kui ettevõte muudab oma sertifitseerimistingimusi, hindab </w:t>
      </w:r>
      <w:r w:rsidR="00A4571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direktor</w:t>
      </w:r>
      <w:r w:rsidRPr="00336D5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muudatuste olemust ja teeb kindlaks, kas eelmise auditi tulemused on piisavad ja ajaliselt rakendatavad, et ettevõte saaks ilma täiendava kontrollita uutel tingimustel sertifitseerida</w:t>
      </w:r>
      <w:r w:rsidR="00F67976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. </w:t>
      </w:r>
      <w:r w:rsidR="005D69AB" w:rsidRPr="005D69A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Kui muudatused on ebaolulised ja ettevõtet on võimalik sertifitseerida ilma lisaauditita, siis koostab EUROSERT OÜ juhatuse liige korralduse/ülesande atesteerimiskomisjoni moodustamiseks ning ettevõte sertifitseeritakse NL 01, 02 reglemendis sätestatud korras.</w:t>
      </w:r>
      <w:r w:rsidR="00F67976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7412E3" w:rsidRPr="007412E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Täiendava auditi vajaduse korral pakub EUROSERT OÜ </w:t>
      </w:r>
      <w:r w:rsidR="00951DA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direktor</w:t>
      </w:r>
      <w:r w:rsidR="007412E3" w:rsidRPr="007412E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kliendile kahte kõige põhjalikumat sertifitseerimisvõimalust</w:t>
      </w:r>
      <w:r w:rsidR="00F67976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:</w:t>
      </w:r>
    </w:p>
    <w:p w14:paraId="70A43FCB" w14:textId="22AE40C6" w:rsidR="00F67976" w:rsidRPr="006B2DA4" w:rsidRDefault="00061434" w:rsidP="00F67976">
      <w:pPr>
        <w:pStyle w:val="a7"/>
        <w:numPr>
          <w:ilvl w:val="0"/>
          <w:numId w:val="5"/>
        </w:numPr>
        <w:tabs>
          <w:tab w:val="left" w:pos="224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6143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sertifitseerimine koos tingimuste muutustega tuleks läbi viia pärast järgmist (lähimat) seire- või resertifitseerimisauditit</w:t>
      </w:r>
      <w:r w:rsidR="00F67976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;</w:t>
      </w:r>
    </w:p>
    <w:p w14:paraId="68305385" w14:textId="4FB3B3FC" w:rsidR="00F67976" w:rsidRPr="006B2DA4" w:rsidRDefault="008B74A7" w:rsidP="00F67976">
      <w:pPr>
        <w:pStyle w:val="a7"/>
        <w:numPr>
          <w:ilvl w:val="0"/>
          <w:numId w:val="5"/>
        </w:numPr>
        <w:tabs>
          <w:tab w:val="left" w:pos="224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B74A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tingimuste muudatustega sertifitseerimine tuleks läbi viia pärast täiendavat kontrolli</w:t>
      </w:r>
      <w:r w:rsidR="00F67976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21010124" w14:textId="651EE4A8" w:rsidR="00F67976" w:rsidRPr="006B2DA4" w:rsidRDefault="00073403" w:rsidP="00F67976">
      <w:pPr>
        <w:tabs>
          <w:tab w:val="left" w:pos="224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7340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>Täiendava kontrolli korral sõlmitakse lepingu muudatus (täiendus), mis näitab sertifitseerimistingimuste muutumist</w:t>
      </w:r>
      <w:r w:rsidR="00F67976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6010AC12" w14:textId="658702C0" w:rsidR="00CF0478" w:rsidRPr="006B2DA4" w:rsidRDefault="008F3E63" w:rsidP="00F67976">
      <w:pPr>
        <w:tabs>
          <w:tab w:val="left" w:pos="224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8F3E6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Edasised tegevused viiakse läbi samas korras, nagu on ette nähtud NL 01, 02</w:t>
      </w:r>
      <w:r w:rsidR="00F67976" w:rsidRPr="006B2DA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  <w:r w:rsidR="00CF0478" w:rsidRPr="006B2DA4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ab/>
      </w:r>
    </w:p>
    <w:p w14:paraId="07C02219" w14:textId="77777777" w:rsidR="00C26F15" w:rsidRPr="00CF0478" w:rsidRDefault="00C26F15">
      <w:pPr>
        <w:rPr>
          <w:lang w:val="lv-LV"/>
        </w:rPr>
      </w:pPr>
    </w:p>
    <w:sectPr w:rsidR="00C26F15" w:rsidRPr="00CF04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B7047" w14:textId="77777777" w:rsidR="00C721E3" w:rsidRPr="006B2DA4" w:rsidRDefault="00C721E3" w:rsidP="00CF0478">
      <w:pPr>
        <w:spacing w:after="0" w:line="240" w:lineRule="auto"/>
      </w:pPr>
      <w:r w:rsidRPr="006B2DA4">
        <w:separator/>
      </w:r>
    </w:p>
  </w:endnote>
  <w:endnote w:type="continuationSeparator" w:id="0">
    <w:p w14:paraId="25A976C1" w14:textId="77777777" w:rsidR="00C721E3" w:rsidRPr="006B2DA4" w:rsidRDefault="00C721E3" w:rsidP="00CF0478">
      <w:pPr>
        <w:spacing w:after="0" w:line="240" w:lineRule="auto"/>
      </w:pPr>
      <w:r w:rsidRPr="006B2D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D1F76" w14:textId="77777777" w:rsidR="001C6326" w:rsidRDefault="001C632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1E868" w14:textId="77777777" w:rsidR="001C6326" w:rsidRDefault="001C632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7ABC5" w14:textId="77777777" w:rsidR="001C6326" w:rsidRDefault="001C632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FCB7D" w14:textId="77777777" w:rsidR="00C721E3" w:rsidRPr="006B2DA4" w:rsidRDefault="00C721E3" w:rsidP="00CF0478">
      <w:pPr>
        <w:spacing w:after="0" w:line="240" w:lineRule="auto"/>
      </w:pPr>
      <w:r w:rsidRPr="006B2DA4">
        <w:separator/>
      </w:r>
    </w:p>
  </w:footnote>
  <w:footnote w:type="continuationSeparator" w:id="0">
    <w:p w14:paraId="124078E1" w14:textId="77777777" w:rsidR="00C721E3" w:rsidRPr="006B2DA4" w:rsidRDefault="00C721E3" w:rsidP="00CF0478">
      <w:pPr>
        <w:spacing w:after="0" w:line="240" w:lineRule="auto"/>
      </w:pPr>
      <w:r w:rsidRPr="006B2DA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E7A1F" w14:textId="77777777" w:rsidR="001C6326" w:rsidRDefault="001C632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36" w:type="dxa"/>
      <w:tblInd w:w="-65" w:type="dxa"/>
      <w:tblLayout w:type="fixed"/>
      <w:tblLook w:val="0000" w:firstRow="0" w:lastRow="0" w:firstColumn="0" w:lastColumn="0" w:noHBand="0" w:noVBand="0"/>
    </w:tblPr>
    <w:tblGrid>
      <w:gridCol w:w="1778"/>
      <w:gridCol w:w="2830"/>
      <w:gridCol w:w="3170"/>
      <w:gridCol w:w="1958"/>
    </w:tblGrid>
    <w:tr w:rsidR="00CF0478" w:rsidRPr="006B2DA4" w14:paraId="7295230F" w14:textId="77777777" w:rsidTr="00A64955">
      <w:trPr>
        <w:cantSplit/>
        <w:trHeight w:hRule="exact" w:val="273"/>
      </w:trPr>
      <w:tc>
        <w:tcPr>
          <w:tcW w:w="177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6F0D35F1" w14:textId="1E1F55D9" w:rsidR="00CF0478" w:rsidRPr="006B2DA4" w:rsidRDefault="00C61503" w:rsidP="00CF0478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Times New Roman"/>
              <w:spacing w:val="60"/>
              <w:kern w:val="0"/>
              <w:lang w:eastAsia="ar-SA"/>
              <w14:ligatures w14:val="none"/>
            </w:rPr>
          </w:pPr>
          <w:r w:rsidRPr="006B2DA4"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ru-RU"/>
              <w14:ligatures w14:val="none"/>
            </w:rPr>
            <w:drawing>
              <wp:inline distT="0" distB="0" distL="0" distR="0" wp14:anchorId="6949054A" wp14:editId="29A4C27A">
                <wp:extent cx="1084466" cy="294167"/>
                <wp:effectExtent l="0" t="0" r="1905" b="0"/>
                <wp:docPr id="34812062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645" cy="295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gridSpan w:val="2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</w:tcPr>
        <w:p w14:paraId="68DB5EE7" w14:textId="375E82E4" w:rsidR="00CF0478" w:rsidRPr="006B2DA4" w:rsidRDefault="008A7F4B" w:rsidP="00CF0478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60"/>
              <w:kern w:val="0"/>
              <w:lang w:eastAsia="ar-SA"/>
              <w14:ligatures w14:val="none"/>
            </w:rPr>
          </w:pPr>
          <w:r w:rsidRPr="006B2DA4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Kvaliteedijuhend</w:t>
          </w:r>
        </w:p>
      </w:tc>
      <w:tc>
        <w:tcPr>
          <w:tcW w:w="1958" w:type="dxa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</w:tcPr>
        <w:p w14:paraId="42D4A39A" w14:textId="75235CB2" w:rsidR="00CF0478" w:rsidRPr="006B2DA4" w:rsidRDefault="00C02988" w:rsidP="00CF0478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 w:rsidRPr="006B2DA4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KRG</w:t>
          </w:r>
          <w:r w:rsidR="00CF0478" w:rsidRPr="006B2DA4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 xml:space="preserve"> 08</w:t>
          </w:r>
        </w:p>
      </w:tc>
    </w:tr>
    <w:tr w:rsidR="00CF0478" w:rsidRPr="006B2DA4" w14:paraId="59574633" w14:textId="77777777" w:rsidTr="00A64955">
      <w:trPr>
        <w:cantSplit/>
        <w:trHeight w:hRule="exact" w:val="263"/>
      </w:trPr>
      <w:tc>
        <w:tcPr>
          <w:tcW w:w="177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5E6EE7AA" w14:textId="77777777" w:rsidR="00CF0478" w:rsidRPr="006B2DA4" w:rsidRDefault="00CF0478" w:rsidP="00CF0478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ar-SA"/>
              <w14:ligatures w14:val="none"/>
            </w:rPr>
          </w:pPr>
        </w:p>
      </w:tc>
      <w:tc>
        <w:tcPr>
          <w:tcW w:w="6000" w:type="dxa"/>
          <w:gridSpan w:val="2"/>
          <w:vMerge w:val="restart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5FBA5047" w14:textId="5CAE4ED5" w:rsidR="00CF0478" w:rsidRPr="006B2DA4" w:rsidRDefault="003E332F" w:rsidP="00CF0478">
          <w:pPr>
            <w:keepNext/>
            <w:numPr>
              <w:ilvl w:val="1"/>
              <w:numId w:val="0"/>
            </w:numPr>
            <w:tabs>
              <w:tab w:val="left" w:pos="0"/>
            </w:tabs>
            <w:suppressAutoHyphens/>
            <w:snapToGrid w:val="0"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kern w:val="0"/>
              <w:szCs w:val="20"/>
              <w:lang w:eastAsia="ar-SA"/>
              <w14:ligatures w14:val="none"/>
            </w:rPr>
          </w:pPr>
          <w:r w:rsidRPr="006B2DA4">
            <w:rPr>
              <w:rFonts w:ascii="Times New Roman" w:eastAsia="Times New Roman" w:hAnsi="Times New Roman" w:cs="Times New Roman"/>
              <w:b/>
              <w:kern w:val="0"/>
              <w:szCs w:val="20"/>
              <w:lang w:eastAsia="ar-SA"/>
              <w14:ligatures w14:val="none"/>
            </w:rPr>
            <w:t>SERTIFITSEERIMINE</w:t>
          </w:r>
        </w:p>
      </w:tc>
      <w:tc>
        <w:tcPr>
          <w:tcW w:w="1958" w:type="dxa"/>
          <w:tcBorders>
            <w:top w:val="single" w:sz="4" w:space="0" w:color="000000"/>
            <w:left w:val="single" w:sz="8" w:space="0" w:color="000000"/>
            <w:bottom w:val="single" w:sz="4" w:space="0" w:color="000000"/>
            <w:right w:val="single" w:sz="8" w:space="0" w:color="000000"/>
          </w:tcBorders>
        </w:tcPr>
        <w:p w14:paraId="09A6A6BD" w14:textId="64905626" w:rsidR="00CF0478" w:rsidRPr="006B2DA4" w:rsidRDefault="00C02988" w:rsidP="00CF0478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 w:rsidRPr="006B2DA4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Lehekülg</w:t>
          </w:r>
          <w:r w:rsidR="00CF0478" w:rsidRPr="006B2DA4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 xml:space="preserve"> </w:t>
          </w:r>
          <w:r w:rsidR="00CF0478" w:rsidRPr="006B2DA4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begin"/>
          </w:r>
          <w:r w:rsidR="00CF0478" w:rsidRPr="006B2DA4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instrText>PAGE  \* Arabic  \* MERGEFORMAT</w:instrText>
          </w:r>
          <w:r w:rsidR="00CF0478" w:rsidRPr="006B2DA4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separate"/>
          </w:r>
          <w:r w:rsidR="00CF0478" w:rsidRPr="006B2DA4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t>1</w:t>
          </w:r>
          <w:r w:rsidR="00CF0478" w:rsidRPr="006B2DA4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end"/>
          </w:r>
          <w:r w:rsidR="00CF0478" w:rsidRPr="006B2DA4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 xml:space="preserve"> </w:t>
          </w:r>
          <w:r w:rsidR="00CF0478" w:rsidRPr="006B2DA4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begin"/>
          </w:r>
          <w:r w:rsidR="00CF0478" w:rsidRPr="006B2DA4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instrText>NUMPAGES  \* Arabic  \* MERGEFORMAT</w:instrText>
          </w:r>
          <w:r w:rsidR="00CF0478" w:rsidRPr="006B2DA4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separate"/>
          </w:r>
          <w:r w:rsidR="00CF0478" w:rsidRPr="006B2DA4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t>2</w:t>
          </w:r>
          <w:r w:rsidR="00CF0478" w:rsidRPr="006B2DA4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fldChar w:fldCharType="end"/>
          </w:r>
          <w:r w:rsidRPr="006B2DA4">
            <w:rPr>
              <w:rFonts w:ascii="Times New Roman" w:eastAsia="Times New Roman" w:hAnsi="Times New Roman" w:cs="Times New Roman"/>
              <w:b/>
              <w:bCs/>
              <w:kern w:val="0"/>
              <w:lang w:eastAsia="ar-SA"/>
              <w14:ligatures w14:val="none"/>
            </w:rPr>
            <w:t>-st</w:t>
          </w:r>
          <w:r w:rsidR="00CF0478" w:rsidRPr="006B2DA4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 xml:space="preserve"> NUMPAGES \*Arabic 3</w:t>
          </w:r>
        </w:p>
      </w:tc>
    </w:tr>
    <w:tr w:rsidR="00CF0478" w:rsidRPr="006B2DA4" w14:paraId="407D99A4" w14:textId="77777777" w:rsidTr="00A64955">
      <w:trPr>
        <w:cantSplit/>
      </w:trPr>
      <w:tc>
        <w:tcPr>
          <w:tcW w:w="177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042CEC72" w14:textId="77777777" w:rsidR="00CF0478" w:rsidRPr="006B2DA4" w:rsidRDefault="00CF0478" w:rsidP="00CF0478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ar-SA"/>
              <w14:ligatures w14:val="none"/>
            </w:rPr>
          </w:pPr>
        </w:p>
      </w:tc>
      <w:tc>
        <w:tcPr>
          <w:tcW w:w="6000" w:type="dxa"/>
          <w:gridSpan w:val="2"/>
          <w:vMerge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4A7783B1" w14:textId="77777777" w:rsidR="00CF0478" w:rsidRPr="006B2DA4" w:rsidRDefault="00CF0478" w:rsidP="00CF0478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ar-SA"/>
              <w14:ligatures w14:val="none"/>
            </w:rPr>
          </w:pPr>
        </w:p>
      </w:tc>
      <w:tc>
        <w:tcPr>
          <w:tcW w:w="1958" w:type="dxa"/>
          <w:tcBorders>
            <w:top w:val="single" w:sz="4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6603F291" w14:textId="4F271A81" w:rsidR="00CF0478" w:rsidRPr="006B2DA4" w:rsidRDefault="009C5D18" w:rsidP="00CF0478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 w:rsidRPr="006B2DA4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Muudatused</w:t>
          </w:r>
          <w:r w:rsidR="00CF0478" w:rsidRPr="006B2DA4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 xml:space="preserve"> 0</w:t>
          </w:r>
          <w:r w:rsidR="002C400D"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  <w:t>2</w:t>
          </w:r>
        </w:p>
      </w:tc>
    </w:tr>
    <w:tr w:rsidR="00A64955" w:rsidRPr="006B2DA4" w14:paraId="442D3D94" w14:textId="77777777" w:rsidTr="00A64955">
      <w:trPr>
        <w:cantSplit/>
      </w:trPr>
      <w:tc>
        <w:tcPr>
          <w:tcW w:w="4608" w:type="dxa"/>
          <w:gridSpan w:val="2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</w:tcPr>
        <w:p w14:paraId="2D7BF0CF" w14:textId="765729D6" w:rsidR="00A64955" w:rsidRPr="006B2DA4" w:rsidRDefault="00C02988" w:rsidP="00A64955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 w:rsidRPr="006B2DA4">
            <w:rPr>
              <w:rFonts w:ascii="Times New Roman" w:hAnsi="Times New Roman" w:cs="Times New Roman"/>
            </w:rPr>
            <w:t>Töötas välja</w:t>
          </w:r>
          <w:r w:rsidR="00A64955" w:rsidRPr="006B2DA4">
            <w:rPr>
              <w:rFonts w:ascii="Times New Roman" w:hAnsi="Times New Roman" w:cs="Times New Roman"/>
            </w:rPr>
            <w:t>: Ivan Korsak</w:t>
          </w:r>
        </w:p>
      </w:tc>
      <w:tc>
        <w:tcPr>
          <w:tcW w:w="5128" w:type="dxa"/>
          <w:gridSpan w:val="2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</w:tcPr>
        <w:p w14:paraId="06D212F0" w14:textId="56AC68EB" w:rsidR="00A64955" w:rsidRPr="006B2DA4" w:rsidRDefault="00C02988" w:rsidP="00A64955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 w:rsidRPr="006B2DA4">
            <w:rPr>
              <w:rFonts w:ascii="Times New Roman" w:hAnsi="Times New Roman" w:cs="Times New Roman"/>
            </w:rPr>
            <w:t>Kinnitas</w:t>
          </w:r>
          <w:r w:rsidR="00A64955" w:rsidRPr="006B2DA4">
            <w:rPr>
              <w:rFonts w:ascii="Times New Roman" w:hAnsi="Times New Roman" w:cs="Times New Roman"/>
            </w:rPr>
            <w:t>: Sergei Boaga</w:t>
          </w:r>
        </w:p>
      </w:tc>
    </w:tr>
    <w:tr w:rsidR="00A64955" w:rsidRPr="006B2DA4" w14:paraId="64CB5B0C" w14:textId="77777777" w:rsidTr="00A64955">
      <w:trPr>
        <w:cantSplit/>
      </w:trPr>
      <w:tc>
        <w:tcPr>
          <w:tcW w:w="4608" w:type="dxa"/>
          <w:gridSpan w:val="2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</w:tcPr>
        <w:p w14:paraId="16A0400B" w14:textId="32641D1E" w:rsidR="00A64955" w:rsidRPr="006B2DA4" w:rsidRDefault="00C02988" w:rsidP="00A64955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 w:rsidRPr="006B2DA4">
            <w:rPr>
              <w:rFonts w:ascii="Times New Roman" w:hAnsi="Times New Roman" w:cs="Times New Roman"/>
            </w:rPr>
            <w:t>Kuupäev</w:t>
          </w:r>
          <w:r w:rsidR="00A64955" w:rsidRPr="006B2DA4">
            <w:rPr>
              <w:rFonts w:ascii="Times New Roman" w:hAnsi="Times New Roman" w:cs="Times New Roman"/>
            </w:rPr>
            <w:t xml:space="preserve">: </w:t>
          </w:r>
          <w:r w:rsidR="001C6326" w:rsidRPr="001C6326">
            <w:rPr>
              <w:rFonts w:ascii="Times New Roman" w:hAnsi="Times New Roman" w:cs="Times New Roman"/>
              <w:lang w:val="ru-RU"/>
            </w:rPr>
            <w:t>28.04.2025</w:t>
          </w:r>
          <w:r w:rsidR="00A64955" w:rsidRPr="006B2DA4">
            <w:rPr>
              <w:rFonts w:ascii="Times New Roman" w:hAnsi="Times New Roman" w:cs="Times New Roman"/>
            </w:rPr>
            <w:t>.</w:t>
          </w:r>
        </w:p>
      </w:tc>
      <w:tc>
        <w:tcPr>
          <w:tcW w:w="5128" w:type="dxa"/>
          <w:gridSpan w:val="2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</w:tcPr>
        <w:p w14:paraId="1CC5A157" w14:textId="2E25A841" w:rsidR="00A64955" w:rsidRPr="006B2DA4" w:rsidRDefault="00C02988" w:rsidP="00A64955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lang w:eastAsia="ar-SA"/>
              <w14:ligatures w14:val="none"/>
            </w:rPr>
          </w:pPr>
          <w:r w:rsidRPr="006B2DA4">
            <w:rPr>
              <w:rFonts w:ascii="Times New Roman" w:hAnsi="Times New Roman" w:cs="Times New Roman"/>
            </w:rPr>
            <w:t>Kuupäev</w:t>
          </w:r>
          <w:r w:rsidR="00A64955" w:rsidRPr="006B2DA4">
            <w:rPr>
              <w:rFonts w:ascii="Times New Roman" w:hAnsi="Times New Roman" w:cs="Times New Roman"/>
            </w:rPr>
            <w:t xml:space="preserve">: </w:t>
          </w:r>
          <w:r w:rsidR="002C400D" w:rsidRPr="002C400D">
            <w:rPr>
              <w:rFonts w:ascii="Times New Roman" w:hAnsi="Times New Roman" w:cs="Times New Roman"/>
              <w:lang w:val="ru-RU"/>
            </w:rPr>
            <w:t>28.04.2025</w:t>
          </w:r>
          <w:r w:rsidR="00A64955" w:rsidRPr="006B2DA4">
            <w:rPr>
              <w:rFonts w:ascii="Times New Roman" w:hAnsi="Times New Roman" w:cs="Times New Roman"/>
            </w:rPr>
            <w:t>.</w:t>
          </w:r>
        </w:p>
      </w:tc>
    </w:tr>
  </w:tbl>
  <w:p w14:paraId="774C620C" w14:textId="77777777" w:rsidR="00CF0478" w:rsidRPr="006B2DA4" w:rsidRDefault="00CF047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D0AB5" w14:textId="77777777" w:rsidR="001C6326" w:rsidRDefault="001C63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41E1DF7"/>
    <w:multiLevelType w:val="hybridMultilevel"/>
    <w:tmpl w:val="9A24CEB8"/>
    <w:lvl w:ilvl="0" w:tplc="CB120314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1D49"/>
    <w:multiLevelType w:val="hybridMultilevel"/>
    <w:tmpl w:val="44DAD6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5C3C"/>
    <w:multiLevelType w:val="multilevel"/>
    <w:tmpl w:val="78246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73F53D9"/>
    <w:multiLevelType w:val="hybridMultilevel"/>
    <w:tmpl w:val="C44AFD1C"/>
    <w:lvl w:ilvl="0" w:tplc="CB120314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7947480">
    <w:abstractNumId w:val="0"/>
  </w:num>
  <w:num w:numId="2" w16cid:durableId="1055740559">
    <w:abstractNumId w:val="1"/>
  </w:num>
  <w:num w:numId="3" w16cid:durableId="48192857">
    <w:abstractNumId w:val="4"/>
  </w:num>
  <w:num w:numId="4" w16cid:durableId="1524975857">
    <w:abstractNumId w:val="3"/>
  </w:num>
  <w:num w:numId="5" w16cid:durableId="1294483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78"/>
    <w:rsid w:val="00026BE2"/>
    <w:rsid w:val="00036DE0"/>
    <w:rsid w:val="000561BE"/>
    <w:rsid w:val="00061434"/>
    <w:rsid w:val="00073403"/>
    <w:rsid w:val="000A1565"/>
    <w:rsid w:val="000D2071"/>
    <w:rsid w:val="001047CC"/>
    <w:rsid w:val="00105B66"/>
    <w:rsid w:val="00130F4D"/>
    <w:rsid w:val="00132321"/>
    <w:rsid w:val="001471D8"/>
    <w:rsid w:val="00147778"/>
    <w:rsid w:val="001C6326"/>
    <w:rsid w:val="00282C61"/>
    <w:rsid w:val="002A5E65"/>
    <w:rsid w:val="002B51B0"/>
    <w:rsid w:val="002C400D"/>
    <w:rsid w:val="002D45CB"/>
    <w:rsid w:val="00336D54"/>
    <w:rsid w:val="0037789B"/>
    <w:rsid w:val="003C2AE5"/>
    <w:rsid w:val="003E332F"/>
    <w:rsid w:val="004405C1"/>
    <w:rsid w:val="004B5C08"/>
    <w:rsid w:val="004E2BE1"/>
    <w:rsid w:val="00577700"/>
    <w:rsid w:val="005C4752"/>
    <w:rsid w:val="005D5E2E"/>
    <w:rsid w:val="005D69AB"/>
    <w:rsid w:val="00607BA3"/>
    <w:rsid w:val="006309A1"/>
    <w:rsid w:val="00634FBE"/>
    <w:rsid w:val="00643E2A"/>
    <w:rsid w:val="006B2DA4"/>
    <w:rsid w:val="006C4B87"/>
    <w:rsid w:val="00712E9E"/>
    <w:rsid w:val="007176F9"/>
    <w:rsid w:val="007412E3"/>
    <w:rsid w:val="007531AB"/>
    <w:rsid w:val="007C370A"/>
    <w:rsid w:val="00846331"/>
    <w:rsid w:val="008A7F4B"/>
    <w:rsid w:val="008B74A7"/>
    <w:rsid w:val="008E4862"/>
    <w:rsid w:val="008F3E63"/>
    <w:rsid w:val="00910ACE"/>
    <w:rsid w:val="0092650E"/>
    <w:rsid w:val="0094062E"/>
    <w:rsid w:val="00951DAD"/>
    <w:rsid w:val="00961E09"/>
    <w:rsid w:val="009C5D18"/>
    <w:rsid w:val="009F3876"/>
    <w:rsid w:val="00A25A39"/>
    <w:rsid w:val="00A4244E"/>
    <w:rsid w:val="00A45719"/>
    <w:rsid w:val="00A64955"/>
    <w:rsid w:val="00B02993"/>
    <w:rsid w:val="00B3526D"/>
    <w:rsid w:val="00B46524"/>
    <w:rsid w:val="00B64459"/>
    <w:rsid w:val="00C02988"/>
    <w:rsid w:val="00C17A90"/>
    <w:rsid w:val="00C22A2B"/>
    <w:rsid w:val="00C26F15"/>
    <w:rsid w:val="00C61503"/>
    <w:rsid w:val="00C63610"/>
    <w:rsid w:val="00C721E3"/>
    <w:rsid w:val="00C871FD"/>
    <w:rsid w:val="00CA26BB"/>
    <w:rsid w:val="00CF0478"/>
    <w:rsid w:val="00D220B7"/>
    <w:rsid w:val="00D3699B"/>
    <w:rsid w:val="00DD1619"/>
    <w:rsid w:val="00E0482B"/>
    <w:rsid w:val="00E11E45"/>
    <w:rsid w:val="00E34F45"/>
    <w:rsid w:val="00E37D46"/>
    <w:rsid w:val="00E435DA"/>
    <w:rsid w:val="00E574D8"/>
    <w:rsid w:val="00E653C8"/>
    <w:rsid w:val="00EA6BE7"/>
    <w:rsid w:val="00EC78D9"/>
    <w:rsid w:val="00F033C0"/>
    <w:rsid w:val="00F67976"/>
    <w:rsid w:val="00F7151C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1B8B7"/>
  <w15:chartTrackingRefBased/>
  <w15:docId w15:val="{2863525B-2F80-470A-A585-BBF40861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t-EE"/>
    </w:rPr>
  </w:style>
  <w:style w:type="paragraph" w:styleId="1">
    <w:name w:val="heading 1"/>
    <w:basedOn w:val="a"/>
    <w:next w:val="a"/>
    <w:link w:val="10"/>
    <w:uiPriority w:val="9"/>
    <w:qFormat/>
    <w:rsid w:val="00CF0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47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47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4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0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04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047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047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4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04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04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04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0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0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0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04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04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047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04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0478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CF0478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F04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F0478"/>
  </w:style>
  <w:style w:type="paragraph" w:styleId="ae">
    <w:name w:val="footer"/>
    <w:basedOn w:val="a"/>
    <w:link w:val="af"/>
    <w:uiPriority w:val="99"/>
    <w:unhideWhenUsed/>
    <w:rsid w:val="00CF04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963F05916144594B9AB626B9DC160" ma:contentTypeVersion="13" ma:contentTypeDescription="Create a new document." ma:contentTypeScope="" ma:versionID="c021a80231e797706d6de04b48a31593">
  <xsd:schema xmlns:xsd="http://www.w3.org/2001/XMLSchema" xmlns:xs="http://www.w3.org/2001/XMLSchema" xmlns:p="http://schemas.microsoft.com/office/2006/metadata/properties" xmlns:ns2="15006f53-e6f4-416c-bc58-4e4ade118ef5" xmlns:ns3="9aab770c-3ca5-40ce-8b83-66e73d0a62a6" targetNamespace="http://schemas.microsoft.com/office/2006/metadata/properties" ma:root="true" ma:fieldsID="882f933bf8d02f0716a858b75073f6da" ns2:_="" ns3:_="">
    <xsd:import namespace="15006f53-e6f4-416c-bc58-4e4ade118ef5"/>
    <xsd:import namespace="9aab770c-3ca5-40ce-8b83-66e73d0a6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6f53-e6f4-416c-bc58-4e4ade118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30eceb-776e-40da-be97-f31535fb2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770c-3ca5-40ce-8b83-66e73d0a62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0de1b72-7825-4c4f-bf4c-60b700d9a52d}" ma:internalName="TaxCatchAll" ma:showField="CatchAllData" ma:web="9aab770c-3ca5-40ce-8b83-66e73d0a6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006f53-e6f4-416c-bc58-4e4ade118ef5">
      <Terms xmlns="http://schemas.microsoft.com/office/infopath/2007/PartnerControls"/>
    </lcf76f155ced4ddcb4097134ff3c332f>
    <TaxCatchAll xmlns="9aab770c-3ca5-40ce-8b83-66e73d0a62a6" xsi:nil="true"/>
  </documentManagement>
</p:properties>
</file>

<file path=customXml/itemProps1.xml><?xml version="1.0" encoding="utf-8"?>
<ds:datastoreItem xmlns:ds="http://schemas.openxmlformats.org/officeDocument/2006/customXml" ds:itemID="{D92EC1A5-0462-4909-B13D-F2AD37765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C214A-69C1-4CB5-9A02-C8E4D80C6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6f53-e6f4-416c-bc58-4e4ade118ef5"/>
    <ds:schemaRef ds:uri="9aab770c-3ca5-40ce-8b83-66e73d0a6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FFA63-830A-4515-98F8-B9FADFECF48A}">
  <ds:schemaRefs>
    <ds:schemaRef ds:uri="http://schemas.microsoft.com/office/2006/metadata/properties"/>
    <ds:schemaRef ds:uri="http://schemas.microsoft.com/office/infopath/2007/PartnerControls"/>
    <ds:schemaRef ds:uri="15006f53-e6f4-416c-bc58-4e4ade118ef5"/>
    <ds:schemaRef ds:uri="9aab770c-3ca5-40ce-8b83-66e73d0a62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Ozoliņa</dc:creator>
  <cp:keywords/>
  <dc:description/>
  <cp:lastModifiedBy>Gultjajev Denis</cp:lastModifiedBy>
  <cp:revision>10</cp:revision>
  <cp:lastPrinted>2024-10-03T07:54:00Z</cp:lastPrinted>
  <dcterms:created xsi:type="dcterms:W3CDTF">2025-05-06T08:11:00Z</dcterms:created>
  <dcterms:modified xsi:type="dcterms:W3CDTF">2025-05-09T11:39:00Z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0x010100C01963F05916144594B9AB626B9DC160</vt:lpwstr>
  </property>
  <property fmtid="{D5CDD505-2E9C-101B-9397-08002B2CF9AE}" pid="3" name="MediaServiceImageTags">
    <vt:lpwstr/>
  </property>
</Properties>
</file>